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73" w:rsidRDefault="000B5E73" w:rsidP="000734E3">
      <w:pPr>
        <w:spacing w:after="0" w:line="240" w:lineRule="auto"/>
        <w:contextualSpacing/>
        <w:jc w:val="both"/>
        <w:rPr>
          <w:rFonts w:ascii="Georgia" w:eastAsia="Times New Roman" w:hAnsi="Georgia" w:cs="Times New Roman"/>
          <w:lang w:eastAsia="sl-SI"/>
        </w:rPr>
      </w:pPr>
    </w:p>
    <w:p w:rsidR="007071C6" w:rsidRPr="007071C6" w:rsidRDefault="007071C6" w:rsidP="000734E3">
      <w:pPr>
        <w:spacing w:after="0" w:line="240" w:lineRule="auto"/>
        <w:contextualSpacing/>
        <w:jc w:val="both"/>
        <w:rPr>
          <w:rFonts w:ascii="Georgia" w:eastAsia="Times New Roman" w:hAnsi="Georgia" w:cs="Times New Roman"/>
          <w:lang w:eastAsia="sl-SI"/>
        </w:rPr>
      </w:pPr>
      <w:r w:rsidRPr="007071C6">
        <w:rPr>
          <w:rFonts w:ascii="Georgia" w:eastAsia="Times New Roman" w:hAnsi="Georgia" w:cs="Times New Roman"/>
          <w:lang w:eastAsia="sl-SI"/>
        </w:rPr>
        <w:t xml:space="preserve">Tekom zemeljskih del na parc. št. </w:t>
      </w:r>
      <w:r w:rsidRPr="007071C6">
        <w:rPr>
          <w:rFonts w:ascii="Georgia" w:eastAsia="Times New Roman" w:hAnsi="Georgia" w:cs="Times New Roman"/>
          <w:lang w:eastAsia="sl-SI"/>
        </w:rPr>
        <w:t xml:space="preserve">110/7, 110/4, 114/3, 114/4, 113/1, 113/2, 115/4 </w:t>
      </w:r>
      <w:r>
        <w:rPr>
          <w:rFonts w:ascii="Georgia" w:eastAsia="Times New Roman" w:hAnsi="Georgia" w:cs="Times New Roman"/>
          <w:lang w:eastAsia="sl-SI"/>
        </w:rPr>
        <w:t>k.o. 882</w:t>
      </w:r>
      <w:r w:rsidRPr="007071C6">
        <w:rPr>
          <w:rFonts w:ascii="Georgia" w:eastAsia="Times New Roman" w:hAnsi="Georgia" w:cs="Times New Roman"/>
          <w:lang w:eastAsia="sl-SI"/>
        </w:rPr>
        <w:t xml:space="preserve"> Ravne na Koroškem</w:t>
      </w:r>
      <w:r w:rsidRPr="007071C6">
        <w:rPr>
          <w:rFonts w:ascii="Georgia" w:eastAsia="Times New Roman" w:hAnsi="Georgia" w:cs="Times New Roman"/>
          <w:lang w:eastAsia="sl-SI"/>
        </w:rPr>
        <w:t xml:space="preserve">, mora investitor zaradi vpogleda v zemeljske plasti ter pravočasnega evidentiranja in dokumentiranja arheoloških ostalin zagotoviti </w:t>
      </w:r>
      <w:r w:rsidRPr="007071C6">
        <w:rPr>
          <w:rFonts w:ascii="Georgia" w:eastAsia="Times New Roman" w:hAnsi="Georgia" w:cs="Times New Roman"/>
          <w:b/>
          <w:lang w:eastAsia="sl-SI"/>
        </w:rPr>
        <w:t xml:space="preserve">arheološko raziskavo ob gradnji </w:t>
      </w:r>
      <w:r w:rsidRPr="007071C6">
        <w:rPr>
          <w:rFonts w:ascii="Georgia" w:eastAsia="Times New Roman" w:hAnsi="Georgia" w:cs="Times New Roman"/>
          <w:lang w:eastAsia="sl-SI"/>
        </w:rPr>
        <w:t>in sicer:</w:t>
      </w:r>
    </w:p>
    <w:p w:rsidR="007071C6" w:rsidRPr="000734E3" w:rsidRDefault="000B5E73" w:rsidP="000B5E73">
      <w:pPr>
        <w:numPr>
          <w:ilvl w:val="2"/>
          <w:numId w:val="3"/>
        </w:numPr>
        <w:spacing w:after="0" w:line="240" w:lineRule="auto"/>
        <w:ind w:left="567" w:hanging="425"/>
        <w:contextualSpacing/>
        <w:jc w:val="both"/>
        <w:rPr>
          <w:rFonts w:ascii="Georgia" w:eastAsia="Times New Roman" w:hAnsi="Georgia" w:cs="Times New Roman"/>
          <w:lang w:eastAsia="sl-SI"/>
        </w:rPr>
      </w:pPr>
      <w:r>
        <w:rPr>
          <w:rFonts w:ascii="Georgia" w:eastAsia="Times New Roman" w:hAnsi="Georgia" w:cs="Times New Roman"/>
          <w:lang w:eastAsia="sl-SI"/>
        </w:rPr>
        <w:t>r</w:t>
      </w:r>
      <w:r w:rsidR="007071C6" w:rsidRPr="000734E3">
        <w:rPr>
          <w:rFonts w:ascii="Georgia" w:eastAsia="Times New Roman" w:hAnsi="Georgia" w:cs="Times New Roman"/>
          <w:lang w:eastAsia="sl-SI"/>
        </w:rPr>
        <w:t xml:space="preserve">aziskava poteka </w:t>
      </w:r>
      <w:r w:rsidR="007071C6" w:rsidRPr="007071C6">
        <w:rPr>
          <w:rFonts w:ascii="Georgia" w:eastAsia="Times New Roman" w:hAnsi="Georgia" w:cs="Times New Roman"/>
          <w:lang w:eastAsia="sl-SI"/>
        </w:rPr>
        <w:t>na celotn</w:t>
      </w:r>
      <w:r w:rsidR="007071C6" w:rsidRPr="000734E3">
        <w:rPr>
          <w:rFonts w:ascii="Georgia" w:eastAsia="Times New Roman" w:hAnsi="Georgia" w:cs="Times New Roman"/>
          <w:lang w:eastAsia="sl-SI"/>
        </w:rPr>
        <w:t xml:space="preserve">em območju </w:t>
      </w:r>
      <w:r w:rsidR="007071C6" w:rsidRPr="007071C6">
        <w:rPr>
          <w:rFonts w:ascii="Georgia" w:eastAsia="Times New Roman" w:hAnsi="Georgia" w:cs="Times New Roman"/>
          <w:lang w:eastAsia="sl-SI"/>
        </w:rPr>
        <w:t>načrtovan</w:t>
      </w:r>
      <w:r w:rsidR="007071C6" w:rsidRPr="000734E3">
        <w:rPr>
          <w:rFonts w:ascii="Georgia" w:eastAsia="Times New Roman" w:hAnsi="Georgia" w:cs="Times New Roman"/>
          <w:lang w:eastAsia="sl-SI"/>
        </w:rPr>
        <w:t>ih zemeljskih posegov</w:t>
      </w:r>
      <w:r w:rsidR="007071C6" w:rsidRPr="007071C6">
        <w:t xml:space="preserve"> </w:t>
      </w:r>
      <w:r w:rsidR="007071C6">
        <w:t xml:space="preserve">v zvezi z </w:t>
      </w:r>
      <w:r w:rsidR="007071C6" w:rsidRPr="000734E3">
        <w:rPr>
          <w:rFonts w:ascii="Georgia" w:eastAsia="Times New Roman" w:hAnsi="Georgia" w:cs="Times New Roman"/>
          <w:lang w:eastAsia="sl-SI"/>
        </w:rPr>
        <w:t xml:space="preserve">zunanjo ureditvijo ob dvorcu Javornik (iz projekta: </w:t>
      </w:r>
      <w:r w:rsidR="007071C6" w:rsidRPr="000734E3">
        <w:rPr>
          <w:rFonts w:ascii="Georgia" w:eastAsia="Times New Roman" w:hAnsi="Georgia" w:cs="Times New Roman"/>
          <w:lang w:eastAsia="sl-SI"/>
        </w:rPr>
        <w:t xml:space="preserve">odstranitev neustreznih površin in izvedba geodetskih ter </w:t>
      </w:r>
      <w:proofErr w:type="spellStart"/>
      <w:r w:rsidR="007071C6" w:rsidRPr="000734E3">
        <w:rPr>
          <w:rFonts w:ascii="Georgia" w:eastAsia="Times New Roman" w:hAnsi="Georgia" w:cs="Times New Roman"/>
          <w:lang w:eastAsia="sl-SI"/>
        </w:rPr>
        <w:t>geotehničnih</w:t>
      </w:r>
      <w:proofErr w:type="spellEnd"/>
      <w:r w:rsidR="007071C6" w:rsidRPr="000734E3">
        <w:rPr>
          <w:rFonts w:ascii="Georgia" w:eastAsia="Times New Roman" w:hAnsi="Georgia" w:cs="Times New Roman"/>
          <w:lang w:eastAsia="sl-SI"/>
        </w:rPr>
        <w:t xml:space="preserve"> raziskav</w:t>
      </w:r>
      <w:r w:rsidR="007071C6" w:rsidRPr="000734E3">
        <w:rPr>
          <w:rFonts w:ascii="Georgia" w:eastAsia="Times New Roman" w:hAnsi="Georgia" w:cs="Times New Roman"/>
          <w:lang w:eastAsia="sl-SI"/>
        </w:rPr>
        <w:t>,</w:t>
      </w:r>
      <w:r w:rsidR="007071C6" w:rsidRPr="000734E3">
        <w:rPr>
          <w:rFonts w:ascii="Georgia" w:eastAsia="Times New Roman" w:hAnsi="Georgia" w:cs="Times New Roman"/>
          <w:lang w:eastAsia="sl-SI"/>
        </w:rPr>
        <w:t xml:space="preserve"> prestavitev zemeljskih mas in stabilizacija tal</w:t>
      </w:r>
      <w:r w:rsidR="007071C6" w:rsidRPr="007071C6">
        <w:rPr>
          <w:rFonts w:ascii="Georgia" w:eastAsia="Times New Roman" w:hAnsi="Georgia" w:cs="Times New Roman"/>
          <w:lang w:eastAsia="sl-SI"/>
        </w:rPr>
        <w:t xml:space="preserve">, </w:t>
      </w:r>
      <w:r w:rsidR="007071C6" w:rsidRPr="000734E3">
        <w:rPr>
          <w:rFonts w:ascii="Georgia" w:eastAsia="Times New Roman" w:hAnsi="Georgia" w:cs="Times New Roman"/>
          <w:lang w:eastAsia="sl-SI"/>
        </w:rPr>
        <w:t xml:space="preserve">vzpostavitev sistema drenaže in zbiralnikov za meteorne vode, ureditev komunalnih vodov, sanacija in obnova obstoječih podpornih zidov, </w:t>
      </w:r>
      <w:r w:rsidR="000734E3" w:rsidRPr="000734E3">
        <w:rPr>
          <w:rFonts w:ascii="Georgia" w:eastAsia="Times New Roman" w:hAnsi="Georgia" w:cs="Times New Roman"/>
          <w:lang w:eastAsia="sl-SI"/>
        </w:rPr>
        <w:t>nivelacije zemljišča, ureditev poti, večje zasaditve, ograje, osvetlitev,..)</w:t>
      </w:r>
      <w:r w:rsidR="000734E3">
        <w:rPr>
          <w:rFonts w:ascii="Georgia" w:eastAsia="Times New Roman" w:hAnsi="Georgia" w:cs="Times New Roman"/>
          <w:lang w:eastAsia="sl-SI"/>
        </w:rPr>
        <w:t>,</w:t>
      </w:r>
      <w:r w:rsidR="000734E3" w:rsidRPr="000734E3">
        <w:rPr>
          <w:rFonts w:ascii="Georgia" w:eastAsia="Times New Roman" w:hAnsi="Georgia" w:cs="Times New Roman"/>
          <w:lang w:eastAsia="sl-SI"/>
        </w:rPr>
        <w:t xml:space="preserve"> </w:t>
      </w:r>
      <w:r w:rsidR="007071C6" w:rsidRPr="007071C6">
        <w:rPr>
          <w:rFonts w:ascii="Georgia" w:eastAsia="Times New Roman" w:hAnsi="Georgia" w:cs="Times New Roman"/>
          <w:lang w:eastAsia="sl-SI"/>
        </w:rPr>
        <w:t xml:space="preserve">ki na osnovi priloženega </w:t>
      </w:r>
      <w:r w:rsidR="007071C6" w:rsidRPr="000734E3">
        <w:rPr>
          <w:rFonts w:ascii="Georgia" w:eastAsia="Times New Roman" w:hAnsi="Georgia" w:cs="Times New Roman"/>
          <w:lang w:eastAsia="sl-SI"/>
        </w:rPr>
        <w:t xml:space="preserve">projekta PZI </w:t>
      </w:r>
      <w:r w:rsidR="007071C6" w:rsidRPr="007071C6">
        <w:rPr>
          <w:rFonts w:ascii="Georgia" w:eastAsia="Times New Roman" w:hAnsi="Georgia" w:cs="Times New Roman"/>
          <w:lang w:eastAsia="sl-SI"/>
        </w:rPr>
        <w:t xml:space="preserve">obsega </w:t>
      </w:r>
      <w:r w:rsidR="000734E3" w:rsidRPr="000B5E73">
        <w:rPr>
          <w:rFonts w:ascii="Georgia" w:eastAsia="Times New Roman" w:hAnsi="Georgia" w:cs="Times New Roman"/>
          <w:u w:val="single"/>
          <w:lang w:eastAsia="sl-SI"/>
        </w:rPr>
        <w:t xml:space="preserve">skupno </w:t>
      </w:r>
      <w:r w:rsidR="007071C6" w:rsidRPr="007071C6">
        <w:rPr>
          <w:rFonts w:ascii="Georgia" w:eastAsia="Times New Roman" w:hAnsi="Georgia" w:cs="Times New Roman"/>
          <w:u w:val="single"/>
          <w:lang w:eastAsia="sl-SI"/>
        </w:rPr>
        <w:t>približno 3.</w:t>
      </w:r>
      <w:r w:rsidR="000734E3" w:rsidRPr="000B5E73">
        <w:rPr>
          <w:rFonts w:ascii="Georgia" w:eastAsia="Times New Roman" w:hAnsi="Georgia" w:cs="Times New Roman"/>
          <w:u w:val="single"/>
          <w:lang w:eastAsia="sl-SI"/>
        </w:rPr>
        <w:t>2</w:t>
      </w:r>
      <w:r w:rsidR="007071C6" w:rsidRPr="007071C6">
        <w:rPr>
          <w:rFonts w:ascii="Georgia" w:eastAsia="Times New Roman" w:hAnsi="Georgia" w:cs="Times New Roman"/>
          <w:u w:val="single"/>
          <w:lang w:eastAsia="sl-SI"/>
        </w:rPr>
        <w:t>00 m</w:t>
      </w:r>
      <w:r w:rsidR="007071C6" w:rsidRPr="007071C6">
        <w:rPr>
          <w:rFonts w:ascii="Georgia" w:eastAsia="Times New Roman" w:hAnsi="Georgia" w:cs="Times New Roman"/>
          <w:u w:val="single"/>
          <w:vertAlign w:val="superscript"/>
          <w:lang w:eastAsia="sl-SI"/>
        </w:rPr>
        <w:t xml:space="preserve">2 </w:t>
      </w:r>
      <w:r w:rsidR="007071C6" w:rsidRPr="007071C6">
        <w:rPr>
          <w:rFonts w:ascii="Georgia" w:eastAsia="Times New Roman" w:hAnsi="Georgia" w:cs="Times New Roman"/>
          <w:u w:val="single"/>
          <w:lang w:eastAsia="sl-SI"/>
        </w:rPr>
        <w:t>površine</w:t>
      </w:r>
    </w:p>
    <w:p w:rsidR="007071C6" w:rsidRPr="007071C6" w:rsidRDefault="007071C6" w:rsidP="000B5E73">
      <w:pPr>
        <w:numPr>
          <w:ilvl w:val="2"/>
          <w:numId w:val="3"/>
        </w:numPr>
        <w:spacing w:after="0" w:line="240" w:lineRule="auto"/>
        <w:ind w:left="567" w:hanging="425"/>
        <w:contextualSpacing/>
        <w:jc w:val="both"/>
        <w:rPr>
          <w:rFonts w:ascii="Georgia" w:eastAsia="Times New Roman" w:hAnsi="Georgia" w:cs="Times New Roman"/>
          <w:lang w:eastAsia="sl-SI"/>
        </w:rPr>
      </w:pPr>
      <w:r w:rsidRPr="007071C6">
        <w:rPr>
          <w:rFonts w:ascii="Georgia" w:eastAsia="Times New Roman" w:hAnsi="Georgia" w:cs="Times New Roman"/>
          <w:lang w:eastAsia="sl-SI"/>
        </w:rPr>
        <w:t xml:space="preserve">raziskava </w:t>
      </w:r>
      <w:r w:rsidR="000734E3">
        <w:rPr>
          <w:rFonts w:ascii="Georgia" w:eastAsia="Times New Roman" w:hAnsi="Georgia" w:cs="Times New Roman"/>
          <w:lang w:eastAsia="sl-SI"/>
        </w:rPr>
        <w:t xml:space="preserve">se prilagodi dejanskemu obsegu ureditveno - zemeljskih del in </w:t>
      </w:r>
      <w:r w:rsidRPr="007071C6">
        <w:rPr>
          <w:rFonts w:ascii="Georgia" w:eastAsia="Times New Roman" w:hAnsi="Georgia" w:cs="Times New Roman"/>
          <w:lang w:eastAsia="sl-SI"/>
        </w:rPr>
        <w:t xml:space="preserve">poteka vzporedno </w:t>
      </w:r>
      <w:r w:rsidR="000734E3">
        <w:rPr>
          <w:rFonts w:ascii="Georgia" w:eastAsia="Times New Roman" w:hAnsi="Georgia" w:cs="Times New Roman"/>
          <w:lang w:eastAsia="sl-SI"/>
        </w:rPr>
        <w:t xml:space="preserve">z njimi </w:t>
      </w:r>
      <w:r w:rsidRPr="007071C6">
        <w:rPr>
          <w:rFonts w:ascii="Georgia" w:eastAsia="Times New Roman" w:hAnsi="Georgia" w:cs="Times New Roman"/>
          <w:lang w:eastAsia="sl-SI"/>
        </w:rPr>
        <w:t>s stalno prisotno strokovno ekipo (arheolog in tehnika, delavci po potrebi)</w:t>
      </w:r>
      <w:r w:rsidR="000734E3">
        <w:rPr>
          <w:rFonts w:ascii="Georgia" w:eastAsia="Times New Roman" w:hAnsi="Georgia" w:cs="Times New Roman"/>
          <w:lang w:eastAsia="sl-SI"/>
        </w:rPr>
        <w:t>,</w:t>
      </w:r>
      <w:r w:rsidRPr="007071C6">
        <w:rPr>
          <w:rFonts w:ascii="Georgia" w:eastAsia="Times New Roman" w:hAnsi="Georgia" w:cs="Times New Roman"/>
          <w:lang w:eastAsia="sl-SI"/>
        </w:rPr>
        <w:t xml:space="preserve"> terminsko in izvedbeno </w:t>
      </w:r>
      <w:r w:rsidR="000734E3">
        <w:rPr>
          <w:rFonts w:ascii="Georgia" w:eastAsia="Times New Roman" w:hAnsi="Georgia" w:cs="Times New Roman"/>
          <w:lang w:eastAsia="sl-SI"/>
        </w:rPr>
        <w:t xml:space="preserve">ser </w:t>
      </w:r>
      <w:r w:rsidRPr="007071C6">
        <w:rPr>
          <w:rFonts w:ascii="Georgia" w:eastAsia="Times New Roman" w:hAnsi="Georgia" w:cs="Times New Roman"/>
          <w:lang w:eastAsia="sl-SI"/>
        </w:rPr>
        <w:t>sporazumno prilagodi gradbeni izvedbi, obračuna pa po dejansko opravljenih urah,</w:t>
      </w:r>
    </w:p>
    <w:p w:rsidR="007071C6" w:rsidRPr="007071C6" w:rsidRDefault="007071C6" w:rsidP="000B5E73">
      <w:pPr>
        <w:numPr>
          <w:ilvl w:val="2"/>
          <w:numId w:val="3"/>
        </w:numPr>
        <w:spacing w:after="0" w:line="240" w:lineRule="auto"/>
        <w:ind w:left="567" w:hanging="425"/>
        <w:contextualSpacing/>
        <w:jc w:val="both"/>
        <w:rPr>
          <w:rFonts w:ascii="Georgia" w:eastAsia="Times New Roman" w:hAnsi="Georgia" w:cs="Times New Roman"/>
          <w:lang w:eastAsia="sl-SI"/>
        </w:rPr>
      </w:pPr>
      <w:r w:rsidRPr="007071C6">
        <w:rPr>
          <w:rFonts w:ascii="Georgia" w:eastAsia="Times New Roman" w:hAnsi="Georgia" w:cs="Times New Roman"/>
          <w:lang w:eastAsia="sl-SI"/>
        </w:rPr>
        <w:t>v primeru najdb in pozitivnih arheoloških plasti, ki po obsegu, zahtevnosti ter potrebnem dodatnem času, strokovni ekipi in sredstvom presegajo naravo vzporednih arheoloških  del, bomo gradbena dela na mestu najdbe začasno ustavili in znotraj gradbenega okvira opredelili ustrezne nadaljnje zaščitne arheološke raziskave, ki jih zagotovi lastnik oz. investitor.</w:t>
      </w:r>
    </w:p>
    <w:p w:rsidR="00A31D81" w:rsidRDefault="00A31D81" w:rsidP="000734E3">
      <w:pPr>
        <w:spacing w:after="0" w:line="240" w:lineRule="auto"/>
        <w:contextualSpacing/>
        <w:jc w:val="both"/>
        <w:rPr>
          <w:rFonts w:ascii="Georgia" w:eastAsia="Times New Roman" w:hAnsi="Georgia" w:cs="Times New Roman"/>
          <w:lang w:eastAsia="sl-SI"/>
        </w:rPr>
      </w:pPr>
    </w:p>
    <w:p w:rsidR="000734E3" w:rsidRPr="000B5E73" w:rsidRDefault="007071C6" w:rsidP="000734E3">
      <w:pPr>
        <w:spacing w:after="0" w:line="240" w:lineRule="auto"/>
        <w:contextualSpacing/>
        <w:jc w:val="both"/>
      </w:pPr>
      <w:bookmarkStart w:id="0" w:name="_GoBack"/>
      <w:bookmarkEnd w:id="0"/>
      <w:r w:rsidRPr="007071C6">
        <w:rPr>
          <w:rFonts w:ascii="Georgia" w:eastAsia="Times New Roman" w:hAnsi="Georgia" w:cs="Times New Roman"/>
          <w:lang w:eastAsia="sl-SI"/>
        </w:rPr>
        <w:t xml:space="preserve">Arheološke raziskave morajo potekati v smislu 28. alineje 3. člena ZVKD-1 ter na osnovi 31. in 34. člena ZVKD-1, ki jih opravi ustrezno usposobljen izvajalec v skladu s Pravilnikom o arheoloških raziskavah (Ur. l. RS </w:t>
      </w:r>
      <w:r w:rsidR="000734E3">
        <w:rPr>
          <w:rFonts w:ascii="Georgia" w:eastAsia="Times New Roman" w:hAnsi="Georgia" w:cs="Times New Roman"/>
          <w:lang w:eastAsia="sl-SI"/>
        </w:rPr>
        <w:t xml:space="preserve">št. </w:t>
      </w:r>
      <w:r w:rsidRPr="007071C6">
        <w:rPr>
          <w:rFonts w:ascii="Georgia" w:eastAsia="Times New Roman" w:hAnsi="Georgia" w:cs="Times New Roman"/>
          <w:lang w:eastAsia="sl-SI"/>
        </w:rPr>
        <w:t>3/2013</w:t>
      </w:r>
      <w:r w:rsidR="000734E3">
        <w:rPr>
          <w:rFonts w:ascii="Georgia" w:eastAsia="Times New Roman" w:hAnsi="Georgia" w:cs="Times New Roman"/>
          <w:lang w:eastAsia="sl-SI"/>
        </w:rPr>
        <w:t>, 56/2022</w:t>
      </w:r>
      <w:r w:rsidRPr="007071C6">
        <w:rPr>
          <w:rFonts w:ascii="Georgia" w:eastAsia="Times New Roman" w:hAnsi="Georgia" w:cs="Times New Roman"/>
          <w:lang w:eastAsia="sl-SI"/>
        </w:rPr>
        <w:t>). Na podlagi sklenjene pogodbe z izvajalcem arheološke raziskave investitor v skladu z 31. členom ZVKD-1 pridobi soglasje za raziskavo in odstranitev arheološke dediščine, ki ga izda minister za kulturo. Pridobljeno soglasje ministrstva (po 31. členu ZVKD-1) je pogoj za pričetek arheoloških raziskav</w:t>
      </w:r>
      <w:r w:rsidR="000734E3" w:rsidRPr="000B5E73">
        <w:rPr>
          <w:rFonts w:ascii="Georgia" w:eastAsia="Times New Roman" w:hAnsi="Georgia" w:cs="Times New Roman"/>
          <w:lang w:eastAsia="sl-SI"/>
        </w:rPr>
        <w:t>.</w:t>
      </w:r>
    </w:p>
    <w:p w:rsidR="000734E3" w:rsidRPr="000734E3" w:rsidRDefault="000734E3" w:rsidP="000734E3">
      <w:pPr>
        <w:spacing w:after="0" w:line="240" w:lineRule="auto"/>
        <w:ind w:left="567"/>
        <w:contextualSpacing/>
        <w:jc w:val="both"/>
      </w:pPr>
    </w:p>
    <w:p w:rsidR="000B5E73" w:rsidRDefault="007071C6" w:rsidP="000B5E73">
      <w:pPr>
        <w:spacing w:after="0" w:line="240" w:lineRule="auto"/>
        <w:contextualSpacing/>
        <w:jc w:val="both"/>
        <w:rPr>
          <w:rFonts w:ascii="Georgia" w:eastAsia="Times New Roman" w:hAnsi="Georgia" w:cs="Times New Roman"/>
          <w:lang w:eastAsia="sl-SI"/>
        </w:rPr>
      </w:pPr>
      <w:r w:rsidRPr="000734E3">
        <w:rPr>
          <w:rFonts w:ascii="Georgia" w:eastAsia="Times New Roman" w:hAnsi="Georgia" w:cs="Times New Roman"/>
          <w:lang w:eastAsia="sl-SI"/>
        </w:rPr>
        <w:t>Pričetek del mora biti predhodno usklajen z izbranim izvajalcem arheološke raziskave in pisno prijavljen Zavodu za varstvo kulturne dediščine Slovenije OE Maribor vsaj 10 dni prej, da bomo lahko pravočasno zagotovili strokovni nadzor, ki ga zavod izvaja v okviru svoje redne dejavnosti.</w:t>
      </w:r>
      <w:r w:rsidR="000B5E73" w:rsidRPr="000B5E73">
        <w:rPr>
          <w:rFonts w:ascii="Georgia" w:eastAsia="Times New Roman" w:hAnsi="Georgia" w:cs="Times New Roman"/>
          <w:lang w:eastAsia="sl-SI"/>
        </w:rPr>
        <w:t xml:space="preserve"> </w:t>
      </w:r>
    </w:p>
    <w:p w:rsidR="000B5E73" w:rsidRDefault="000B5E73" w:rsidP="000B5E73">
      <w:pPr>
        <w:spacing w:after="0" w:line="240" w:lineRule="auto"/>
        <w:contextualSpacing/>
        <w:jc w:val="both"/>
        <w:rPr>
          <w:rFonts w:ascii="Georgia" w:eastAsia="Times New Roman" w:hAnsi="Georgia" w:cs="Times New Roman"/>
          <w:lang w:eastAsia="sl-SI"/>
        </w:rPr>
      </w:pPr>
    </w:p>
    <w:p w:rsidR="000B5E73" w:rsidRDefault="000B5E73" w:rsidP="000B5E73">
      <w:pPr>
        <w:spacing w:after="0" w:line="240" w:lineRule="auto"/>
        <w:contextualSpacing/>
        <w:jc w:val="both"/>
        <w:rPr>
          <w:rFonts w:ascii="Georgia" w:eastAsia="Times New Roman" w:hAnsi="Georgia" w:cs="Times New Roman"/>
          <w:lang w:eastAsia="sl-SI"/>
        </w:rPr>
      </w:pPr>
      <w:r w:rsidRPr="000B5E73">
        <w:rPr>
          <w:rFonts w:ascii="Georgia" w:eastAsia="Times New Roman" w:hAnsi="Georgia" w:cs="Times New Roman"/>
          <w:lang w:eastAsia="sl-SI"/>
        </w:rPr>
        <w:t xml:space="preserve">Arheološko spremljavo gradbeno – zemeljskih del smo predpisali, ker upravičeno domnevamo, da so na območju posega še ohranjene arheološke ostaline prazgodovinske naselbine in eventualno tudi sledovi srednjeveške organizacije območja, ki lahko bistveno prispevajo k pričevalnosti in celostnemu razumevanju dediščine in ki jim z izvedbo posega grozi nevarnost za poškodovanje ali uničenje. Domnevo utemeljujejo in dokazujejo nedavne </w:t>
      </w:r>
      <w:r>
        <w:rPr>
          <w:rFonts w:ascii="Georgia" w:eastAsia="Times New Roman" w:hAnsi="Georgia" w:cs="Times New Roman"/>
          <w:lang w:eastAsia="sl-SI"/>
        </w:rPr>
        <w:t xml:space="preserve">izjemne in obsežne </w:t>
      </w:r>
      <w:r w:rsidRPr="000B5E73">
        <w:rPr>
          <w:rFonts w:ascii="Georgia" w:eastAsia="Times New Roman" w:hAnsi="Georgia" w:cs="Times New Roman"/>
          <w:lang w:eastAsia="sl-SI"/>
        </w:rPr>
        <w:t xml:space="preserve"> prazgodovinske arheološke </w:t>
      </w:r>
      <w:r>
        <w:rPr>
          <w:rFonts w:ascii="Georgia" w:eastAsia="Times New Roman" w:hAnsi="Georgia" w:cs="Times New Roman"/>
          <w:lang w:eastAsia="sl-SI"/>
        </w:rPr>
        <w:t>ostaline</w:t>
      </w:r>
      <w:r w:rsidRPr="000B5E73">
        <w:rPr>
          <w:rFonts w:ascii="Georgia" w:eastAsia="Times New Roman" w:hAnsi="Georgia" w:cs="Times New Roman"/>
          <w:lang w:eastAsia="sl-SI"/>
        </w:rPr>
        <w:t xml:space="preserve"> na širšem območju dvorca Javornik, kjer so bile ob gradnji Centra KO-RA</w:t>
      </w:r>
      <w:r>
        <w:rPr>
          <w:rFonts w:ascii="Georgia" w:eastAsia="Times New Roman" w:hAnsi="Georgia" w:cs="Times New Roman"/>
          <w:lang w:eastAsia="sl-SI"/>
        </w:rPr>
        <w:t>, sanaciji vodovoda in plazu DOM ter ureditvi javnih površin vzhodno in južno od dvorca Javornik</w:t>
      </w:r>
      <w:r w:rsidRPr="000B5E73">
        <w:rPr>
          <w:rFonts w:ascii="Georgia" w:eastAsia="Times New Roman" w:hAnsi="Georgia" w:cs="Times New Roman"/>
          <w:lang w:eastAsia="sl-SI"/>
        </w:rPr>
        <w:t xml:space="preserve"> opravljene obsežne arheološke raziskave</w:t>
      </w:r>
      <w:r>
        <w:rPr>
          <w:rFonts w:ascii="Georgia" w:eastAsia="Times New Roman" w:hAnsi="Georgia" w:cs="Times New Roman"/>
          <w:lang w:eastAsia="sl-SI"/>
        </w:rPr>
        <w:t xml:space="preserve"> - kljub temu, da predhodni arheološki testni pregled s strojnimi jarki ni nakazal prepričljivega arheološkega rezultata.  </w:t>
      </w:r>
    </w:p>
    <w:p w:rsidR="00EA32F5" w:rsidRDefault="00EA32F5" w:rsidP="000734E3">
      <w:pPr>
        <w:spacing w:after="0" w:line="240" w:lineRule="auto"/>
        <w:contextualSpacing/>
        <w:jc w:val="both"/>
      </w:pPr>
    </w:p>
    <w:sectPr w:rsidR="00EA3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2D9"/>
    <w:multiLevelType w:val="multilevel"/>
    <w:tmpl w:val="83A6D578"/>
    <w:lvl w:ilvl="0">
      <w:start w:val="1"/>
      <w:numFmt w:val="upperRoman"/>
      <w:lvlText w:val="%1)"/>
      <w:lvlJc w:val="left"/>
      <w:pPr>
        <w:ind w:left="360" w:hanging="360"/>
      </w:pPr>
      <w:rPr>
        <w:rFonts w:ascii="Arial Narrow" w:hAnsi="Arial Narrow" w:hint="default"/>
        <w:b w:val="0"/>
        <w:i w:val="0"/>
        <w:sz w:val="18"/>
      </w:rPr>
    </w:lvl>
    <w:lvl w:ilvl="1">
      <w:start w:val="1"/>
      <w:numFmt w:val="decimal"/>
      <w:lvlText w:val="%2)"/>
      <w:lvlJc w:val="left"/>
      <w:pPr>
        <w:ind w:left="360" w:hanging="360"/>
      </w:pPr>
      <w:rPr>
        <w:rFonts w:ascii="Arial Narrow" w:hAnsi="Arial Narrow" w:hint="default"/>
        <w:b w:val="0"/>
        <w:i w:val="0"/>
        <w:sz w:val="18"/>
      </w:rPr>
    </w:lvl>
    <w:lvl w:ilvl="2">
      <w:start w:val="1"/>
      <w:numFmt w:val="bullet"/>
      <w:lvlText w:val=""/>
      <w:lvlJc w:val="left"/>
      <w:pPr>
        <w:ind w:left="1068" w:hanging="360"/>
      </w:pPr>
      <w:rPr>
        <w:rFonts w:ascii="Symbol" w:hAnsi="Symbol" w:hint="default"/>
        <w:b w:val="0"/>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18C2EE0"/>
    <w:multiLevelType w:val="multilevel"/>
    <w:tmpl w:val="0424001D"/>
    <w:styleLink w:val="Slog1"/>
    <w:lvl w:ilvl="0">
      <w:start w:val="1"/>
      <w:numFmt w:val="upperRoman"/>
      <w:lvlText w:val="%1)"/>
      <w:lvlJc w:val="left"/>
      <w:pPr>
        <w:ind w:left="360" w:hanging="360"/>
      </w:pPr>
      <w:rPr>
        <w:rFonts w:ascii="Georgia" w:hAnsi="Georgia"/>
        <w:b/>
        <w:sz w:val="22"/>
      </w:rPr>
    </w:lvl>
    <w:lvl w:ilvl="1">
      <w:start w:val="1"/>
      <w:numFmt w:val="decimal"/>
      <w:lvlText w:val="%2)"/>
      <w:lvlJc w:val="left"/>
      <w:pPr>
        <w:ind w:left="720" w:hanging="360"/>
      </w:pPr>
      <w:rPr>
        <w:rFonts w:ascii="Georgia" w:hAnsi="Georgia"/>
        <w:b/>
        <w:sz w:val="22"/>
      </w:rPr>
    </w:lvl>
    <w:lvl w:ilvl="2">
      <w:start w:val="1"/>
      <w:numFmt w:val="bullet"/>
      <w:lvlText w:val=""/>
      <w:lvlJc w:val="left"/>
      <w:pPr>
        <w:ind w:left="1080" w:hanging="360"/>
      </w:pPr>
      <w:rPr>
        <w:rFonts w:ascii="Symbol" w:hAnsi="Symbol" w:hint="default"/>
        <w:b/>
        <w:color w:val="auto"/>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3353089"/>
    <w:multiLevelType w:val="multilevel"/>
    <w:tmpl w:val="CF4635BE"/>
    <w:lvl w:ilvl="0">
      <w:start w:val="1"/>
      <w:numFmt w:val="upperRoman"/>
      <w:lvlText w:val="%1."/>
      <w:lvlJc w:val="left"/>
      <w:pPr>
        <w:ind w:left="360" w:hanging="360"/>
      </w:pPr>
      <w:rPr>
        <w:rFonts w:ascii="Georgia" w:hAnsi="Georgia" w:hint="default"/>
        <w:b/>
        <w:i w:val="0"/>
        <w:sz w:val="22"/>
      </w:rPr>
    </w:lvl>
    <w:lvl w:ilvl="1">
      <w:start w:val="1"/>
      <w:numFmt w:val="decimal"/>
      <w:lvlText w:val="%2.)"/>
      <w:lvlJc w:val="left"/>
      <w:pPr>
        <w:ind w:left="720" w:hanging="360"/>
      </w:pPr>
      <w:rPr>
        <w:rFonts w:ascii="Georgia" w:hAnsi="Georgia" w:hint="default"/>
        <w:b/>
        <w:i w:val="0"/>
        <w:sz w:val="22"/>
      </w:rPr>
    </w:lvl>
    <w:lvl w:ilvl="2">
      <w:start w:val="1"/>
      <w:numFmt w:val="bullet"/>
      <w:lvlText w:val=""/>
      <w:lvlJc w:val="left"/>
      <w:pPr>
        <w:ind w:left="1080" w:hanging="360"/>
      </w:pPr>
      <w:rPr>
        <w:rFonts w:ascii="Symbol" w:hAnsi="Symbol" w:hint="default"/>
        <w:b/>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C6"/>
    <w:rsid w:val="000734E3"/>
    <w:rsid w:val="000B5E73"/>
    <w:rsid w:val="00353ED6"/>
    <w:rsid w:val="003846D4"/>
    <w:rsid w:val="00511A0C"/>
    <w:rsid w:val="007071C6"/>
    <w:rsid w:val="00887162"/>
    <w:rsid w:val="00A31D81"/>
    <w:rsid w:val="00EA32F5"/>
    <w:rsid w:val="00FB64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DBF53-D4EF-4E90-9AA7-6336B8F4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Slog1">
    <w:name w:val="Slog1"/>
    <w:uiPriority w:val="99"/>
    <w:rsid w:val="00FB648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467</Words>
  <Characters>2663</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ZVKDS</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Mihela Kajzer</dc:creator>
  <cp:keywords/>
  <dc:description/>
  <cp:lastModifiedBy>Mihela Kajzer</cp:lastModifiedBy>
  <cp:revision>2</cp:revision>
  <dcterms:created xsi:type="dcterms:W3CDTF">2026-03-16T14:32:00Z</dcterms:created>
  <dcterms:modified xsi:type="dcterms:W3CDTF">2026-03-16T15:10:00Z</dcterms:modified>
</cp:coreProperties>
</file>